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ПРОЕКТ</w:t>
      </w:r>
    </w:p>
    <w:p w14:paraId="02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ХАНТЫ-МАНСИЙСКИЙ АВТОНОМНЫЙ ОКРУГ - ЮГРА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ТЮМЕНСКАЯ ОБЛАСТЬ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ХАНТЫ-МАНСИЙСКИЙ РАЙОН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СЕЛЬСКОЕ ПОСЕЛЕНИЕ СЕЛИЯРОВО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ДЕПУТАТОВ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A000000">
      <w:pPr>
        <w:spacing w:after="0" w:line="240" w:lineRule="auto"/>
        <w:ind w:firstLine="567" w:left="0"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00.00.2024                                                                                                № 00</w:t>
      </w:r>
    </w:p>
    <w:p w14:paraId="0C000000">
      <w:pPr>
        <w:pStyle w:val="Style_1"/>
        <w:numPr>
          <w:ilvl w:val="0"/>
          <w:numId w:val="0"/>
        </w:numPr>
        <w:spacing w:after="0" w:before="0"/>
        <w:ind w:right="5101"/>
        <w:rPr>
          <w:b w:val="0"/>
        </w:rPr>
      </w:pPr>
      <w:r>
        <w:rPr>
          <w:b w:val="0"/>
        </w:rPr>
        <w:t>О бюджете сельского поселения Селиярово</w:t>
      </w:r>
      <w:r>
        <w:rPr>
          <w:b w:val="0"/>
        </w:rPr>
        <w:t xml:space="preserve"> </w:t>
      </w:r>
      <w:r>
        <w:rPr>
          <w:b w:val="0"/>
        </w:rPr>
        <w:t xml:space="preserve">на 2025 год и </w:t>
      </w:r>
      <w:r>
        <w:rPr>
          <w:b w:val="0"/>
        </w:rPr>
        <w:t>п</w:t>
      </w:r>
      <w:r>
        <w:rPr>
          <w:b w:val="0"/>
        </w:rPr>
        <w:t>лановый период 2026 и 2027 годов</w:t>
      </w:r>
    </w:p>
    <w:p w14:paraId="0D000000">
      <w:pPr>
        <w:spacing w:line="240" w:lineRule="auto"/>
        <w:ind/>
        <w:rPr>
          <w:rFonts w:ascii="Times New Roman" w:hAnsi="Times New Roman"/>
          <w:sz w:val="28"/>
        </w:rPr>
      </w:pPr>
    </w:p>
    <w:p w14:paraId="0E000000">
      <w:pPr>
        <w:pStyle w:val="Style_2"/>
        <w:widowControl w:val="1"/>
        <w:tabs>
          <w:tab w:leader="none" w:pos="9355" w:val="left"/>
        </w:tabs>
        <w:ind w:firstLine="709" w:left="0"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На основании Бюджетного 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Устава сельского поселения Селиярово,</w:t>
      </w:r>
      <w:r>
        <w:t xml:space="preserve"> </w:t>
      </w:r>
      <w:r>
        <w:rPr>
          <w:rFonts w:ascii="Times New Roman" w:hAnsi="Times New Roman"/>
          <w:b w:val="0"/>
          <w:sz w:val="28"/>
        </w:rPr>
        <w:t>решением Совета депутатов сельского поселения Селиярово от 26.12.2022 №184 «Об утверждении Положения о бюджетном устройстве и бюджетном процессе в сельском поселении Селиярово в целях исполнения расходных обязательств сельского поселения, рассмотрев представленный главой сельского</w:t>
      </w:r>
      <w:r>
        <w:rPr>
          <w:rFonts w:ascii="Times New Roman" w:hAnsi="Times New Roman"/>
          <w:b w:val="0"/>
          <w:sz w:val="28"/>
        </w:rPr>
        <w:t xml:space="preserve"> поселения Селиярово проект бюджета сельского поселения Селиярово на 2025 год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 плановый период 2026 и 2027 годов,</w:t>
      </w:r>
    </w:p>
    <w:p w14:paraId="0F000000">
      <w:pPr>
        <w:pStyle w:val="Style_2"/>
        <w:widowControl w:val="1"/>
        <w:tabs>
          <w:tab w:leader="none" w:pos="9355" w:val="left"/>
        </w:tabs>
        <w:ind w:right="-1"/>
        <w:jc w:val="both"/>
        <w:rPr>
          <w:rFonts w:ascii="Times New Roman" w:hAnsi="Times New Roman"/>
          <w:b w:val="0"/>
          <w:sz w:val="28"/>
        </w:rPr>
      </w:pPr>
    </w:p>
    <w:p w14:paraId="10000000">
      <w:pPr>
        <w:pStyle w:val="Style_3"/>
        <w:widowControl w:val="1"/>
        <w:ind w:firstLine="567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депутатов сельского поселения Селиярово</w:t>
      </w:r>
    </w:p>
    <w:p w14:paraId="11000000">
      <w:pPr>
        <w:pStyle w:val="Style_3"/>
        <w:widowControl w:val="1"/>
        <w:ind w:firstLine="0" w:left="0"/>
        <w:jc w:val="both"/>
        <w:rPr>
          <w:rFonts w:ascii="Times New Roman" w:hAnsi="Times New Roman"/>
          <w:sz w:val="28"/>
        </w:rPr>
      </w:pPr>
    </w:p>
    <w:p w14:paraId="12000000">
      <w:pPr>
        <w:pStyle w:val="Style_3"/>
        <w:widowControl w:val="1"/>
        <w:ind w:firstLine="567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13000000">
      <w:pPr>
        <w:pStyle w:val="Style_3"/>
        <w:widowControl w:val="1"/>
        <w:ind w:firstLine="0" w:left="0"/>
        <w:jc w:val="both"/>
        <w:rPr>
          <w:rFonts w:ascii="Times New Roman" w:hAnsi="Times New Roman"/>
          <w:b w:val="1"/>
          <w:sz w:val="28"/>
        </w:rPr>
      </w:pPr>
    </w:p>
    <w:p w14:paraId="14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</w:t>
      </w:r>
      <w:r>
        <w:rPr>
          <w:rFonts w:ascii="Times New Roman" w:hAnsi="Times New Roman"/>
          <w:sz w:val="28"/>
        </w:rPr>
        <w:t>. Утвердить основные характеристики бюджета сельского поселения Селиярово (далее – бюджет сельского поселения)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год:</w:t>
      </w:r>
    </w:p>
    <w:p w14:paraId="15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прогнозируемый общий объем доходов бюджета сельского поселения в сумме </w:t>
      </w:r>
      <w:r>
        <w:rPr>
          <w:rFonts w:ascii="Times New Roman" w:hAnsi="Times New Roman"/>
          <w:sz w:val="28"/>
        </w:rPr>
        <w:t>45 026,1</w:t>
      </w:r>
      <w:r>
        <w:rPr>
          <w:rFonts w:ascii="Times New Roman" w:hAnsi="Times New Roman"/>
          <w:sz w:val="28"/>
        </w:rPr>
        <w:t xml:space="preserve"> тыс. рублей;</w:t>
      </w:r>
    </w:p>
    <w:p w14:paraId="16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общий объем расходов бюджета сельского поселения в сумме</w:t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45 026,1 </w:t>
      </w:r>
      <w:r>
        <w:rPr>
          <w:rFonts w:ascii="Times New Roman" w:hAnsi="Times New Roman"/>
          <w:sz w:val="28"/>
        </w:rPr>
        <w:t>тыс. рублей;</w:t>
      </w:r>
    </w:p>
    <w:p w14:paraId="17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прогнозируемый дефицит бюджета сельского поселения в сумме 0,00 тыс. рублей;</w:t>
      </w:r>
    </w:p>
    <w:p w14:paraId="18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верхний предел муниципального внутреннего долга сельского поселения на 1 января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в сумме 0,00 тысяч рублей, в том числе верхний предел долга по муниципальным гарантиям сельского поселения Селиярово в сумме 0,0 тыс. рублей;</w:t>
      </w:r>
    </w:p>
    <w:p w14:paraId="19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объем расходов на обслуживание муниципального долга сельского поселения в сумме 0,00 тысяч рублей.</w:t>
      </w:r>
    </w:p>
    <w:p w14:paraId="1A000000">
      <w:pPr>
        <w:pStyle w:val="Style_5"/>
        <w:spacing w:line="276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sz w:val="28"/>
        </w:rPr>
        <w:t xml:space="preserve">Статья 2. </w:t>
      </w:r>
      <w:r>
        <w:rPr>
          <w:rFonts w:ascii="Times New Roman" w:hAnsi="Times New Roman"/>
          <w:color w:val="000000"/>
          <w:sz w:val="28"/>
        </w:rPr>
        <w:t>Утвердить основные характеристики бюджета сельского поселения на плановый период 2026 и 2027 годов:</w:t>
      </w:r>
    </w:p>
    <w:p w14:paraId="1B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прогнозируемый общий объем доходов бюджета сельского поселения на 2026 год в сумме </w:t>
      </w:r>
      <w:r>
        <w:rPr>
          <w:rFonts w:ascii="Times New Roman" w:hAnsi="Times New Roman"/>
          <w:color w:val="000000"/>
          <w:sz w:val="28"/>
        </w:rPr>
        <w:t>41 585,1</w:t>
      </w:r>
      <w:r>
        <w:rPr>
          <w:rFonts w:ascii="Times New Roman" w:hAnsi="Times New Roman"/>
          <w:color w:val="000000"/>
          <w:sz w:val="28"/>
        </w:rPr>
        <w:t xml:space="preserve"> тыс. рублей, и на 2027 год в сумме </w:t>
      </w:r>
      <w:r>
        <w:rPr>
          <w:rFonts w:ascii="Times New Roman" w:hAnsi="Times New Roman"/>
          <w:color w:val="000000"/>
          <w:sz w:val="28"/>
        </w:rPr>
        <w:t>42 729,7</w:t>
      </w:r>
      <w:r>
        <w:rPr>
          <w:rFonts w:ascii="Times New Roman" w:hAnsi="Times New Roman"/>
          <w:color w:val="000000"/>
          <w:sz w:val="28"/>
        </w:rPr>
        <w:t xml:space="preserve"> тыс. рублей;</w:t>
      </w:r>
    </w:p>
    <w:p w14:paraId="1C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прогнозируемый общий объем расходов бюджета сельского поселения на 2026 год в сумме </w:t>
      </w:r>
      <w:r>
        <w:rPr>
          <w:rFonts w:ascii="Times New Roman" w:hAnsi="Times New Roman"/>
          <w:color w:val="000000"/>
          <w:sz w:val="28"/>
        </w:rPr>
        <w:t>41 585,1</w:t>
      </w:r>
      <w:r>
        <w:rPr>
          <w:rFonts w:ascii="Times New Roman" w:hAnsi="Times New Roman"/>
          <w:color w:val="000000"/>
          <w:sz w:val="28"/>
        </w:rPr>
        <w:t xml:space="preserve"> тыс. рублей, на 2027 год в сумме </w:t>
      </w:r>
      <w:r>
        <w:rPr>
          <w:rFonts w:ascii="Times New Roman" w:hAnsi="Times New Roman"/>
          <w:color w:val="000000"/>
          <w:sz w:val="28"/>
        </w:rPr>
        <w:t>42 729,7</w:t>
      </w:r>
      <w:r>
        <w:rPr>
          <w:rFonts w:ascii="Times New Roman" w:hAnsi="Times New Roman"/>
          <w:color w:val="000000"/>
          <w:sz w:val="28"/>
        </w:rPr>
        <w:t xml:space="preserve"> тыс. рублей;</w:t>
      </w:r>
    </w:p>
    <w:p w14:paraId="1D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прогнозируемый дефицит (профицит) бюджета сельского поселения на 2026 год в сумме 0,0 тыс. рублей и на 2027 год в сумме 0,0 тыс. рублей;</w:t>
      </w:r>
    </w:p>
    <w:p w14:paraId="1E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верхний предел муниципального внутреннего долга сельского поселения на 1 января 2027 года в сумме 0,0 тыс. рублей, в том числе верхний предел долга по муниципальным гарантиям сельского поселения в сумме 0,0 тыс. рублей и на 1 января 2028 года в сумме 0,0 тыс. рублей, в том числе верхний предел долга по муниципальным гарантиям сельского поселения в сумме 0,0 тыс. рублей;</w:t>
      </w:r>
    </w:p>
    <w:p w14:paraId="1F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объем расходов на обслуживание муниципального внутреннего долга сельского поселения на 2026 год в сумме 0,0 тыс. рублей и на 2027 год в сумме 0,0 тыс. рублей.</w:t>
      </w:r>
    </w:p>
    <w:p w14:paraId="20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Условно утверждаемые расходы на 2026 год в сумме </w:t>
      </w:r>
      <w:r>
        <w:rPr>
          <w:rFonts w:ascii="Times New Roman" w:hAnsi="Times New Roman"/>
          <w:color w:val="000000"/>
          <w:sz w:val="28"/>
        </w:rPr>
        <w:t>1 039,6</w:t>
      </w:r>
      <w:r>
        <w:rPr>
          <w:rFonts w:ascii="Times New Roman" w:hAnsi="Times New Roman"/>
          <w:color w:val="000000"/>
          <w:sz w:val="28"/>
        </w:rPr>
        <w:t xml:space="preserve"> тыс. рублей в объеме не менее 2,5 процента общего объема расходов (без учета расходов имеющих целевое назначение) и 2027 год в сумме </w:t>
      </w:r>
      <w:r>
        <w:rPr>
          <w:rFonts w:ascii="Times New Roman" w:hAnsi="Times New Roman"/>
          <w:color w:val="000000"/>
          <w:sz w:val="28"/>
        </w:rPr>
        <w:t>2 136,5</w:t>
      </w:r>
      <w:r>
        <w:rPr>
          <w:rFonts w:ascii="Times New Roman" w:hAnsi="Times New Roman"/>
          <w:color w:val="000000"/>
          <w:sz w:val="28"/>
        </w:rPr>
        <w:t xml:space="preserve"> тыс. рублей в объеме не менее 5 процентов общего объема расходов (без учета расходов имеющих целевое назначение).</w:t>
      </w:r>
    </w:p>
    <w:p w14:paraId="21000000">
      <w:pPr>
        <w:pStyle w:val="Style_4"/>
        <w:ind w:firstLine="709" w:left="0"/>
        <w:jc w:val="both"/>
        <w:outlineLvl w:val="1"/>
        <w:rPr>
          <w:rFonts w:ascii="Times New Roman" w:hAnsi="Times New Roman"/>
          <w:b w:val="1"/>
          <w:sz w:val="28"/>
        </w:rPr>
      </w:pPr>
    </w:p>
    <w:p w14:paraId="22000000">
      <w:pPr>
        <w:pStyle w:val="Style_5"/>
        <w:spacing w:after="0"/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3.</w:t>
      </w:r>
      <w:r>
        <w:rPr>
          <w:rFonts w:ascii="Times New Roman" w:hAnsi="Times New Roman"/>
          <w:sz w:val="28"/>
        </w:rPr>
        <w:t xml:space="preserve"> Утвердить источники финансирования дефицита бюджета сельского поселения Селиярово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 и плановый период 2026 и 2027 годов </w:t>
      </w:r>
      <w:r>
        <w:rPr>
          <w:rFonts w:ascii="Times New Roman" w:hAnsi="Times New Roman"/>
          <w:sz w:val="28"/>
        </w:rPr>
        <w:t>согласно приложения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14:paraId="23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</w:p>
    <w:p w14:paraId="24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Утвердить в пределах общего объема расходов, установленного статьей 1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2 настоящего решения, распределение бюджетных ассигнований по разделам, подразделам классификации расходов бюджета сельского поселения Селиярово</w:t>
      </w:r>
      <w:r>
        <w:rPr>
          <w:rFonts w:ascii="Times New Roman" w:hAnsi="Times New Roman"/>
          <w:sz w:val="28"/>
        </w:rPr>
        <w:t>:</w:t>
      </w:r>
    </w:p>
    <w:p w14:paraId="25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 xml:space="preserve">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согласно приложению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1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к настоящему решению;</w:t>
      </w:r>
    </w:p>
    <w:p w14:paraId="26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 плановый период 2026 и 2027 годов согласно приложению </w:t>
      </w:r>
      <w:r>
        <w:rPr>
          <w:rFonts w:ascii="Times New Roman" w:hAnsi="Times New Roman"/>
          <w:b w:val="1"/>
          <w:sz w:val="28"/>
        </w:rPr>
        <w:t>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14:paraId="27000000">
      <w:pPr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sz w:val="28"/>
        </w:rPr>
        <w:t>Статья 5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Утвердить ведомственную структуру расходов бюджета сельского поселения на очередной финансовый год и плановый период средств бюджета сельского поселения </w:t>
      </w:r>
      <w:r>
        <w:rPr>
          <w:rFonts w:ascii="Times New Roman" w:hAnsi="Times New Roman"/>
          <w:color w:val="000000"/>
          <w:sz w:val="28"/>
        </w:rPr>
        <w:t>Селиярово</w:t>
      </w:r>
      <w:r>
        <w:rPr>
          <w:rFonts w:ascii="Times New Roman" w:hAnsi="Times New Roman"/>
          <w:color w:val="000000"/>
          <w:sz w:val="28"/>
        </w:rPr>
        <w:t>:</w:t>
      </w:r>
    </w:p>
    <w:p w14:paraId="28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на 2025 год согласно приложению 3 к настоящему решению;</w:t>
      </w:r>
    </w:p>
    <w:p w14:paraId="29000000">
      <w:pPr>
        <w:spacing w:after="0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на 2026 и 2027 годов согласно приложению 4 к настоящему решению</w:t>
      </w:r>
      <w:r>
        <w:rPr>
          <w:rFonts w:ascii="Times New Roman" w:hAnsi="Times New Roman"/>
          <w:color w:val="000000"/>
          <w:sz w:val="28"/>
        </w:rPr>
        <w:t>.</w:t>
      </w:r>
    </w:p>
    <w:p w14:paraId="2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B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6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</w:t>
      </w:r>
      <w:r>
        <w:rPr>
          <w:rFonts w:ascii="Times New Roman" w:hAnsi="Times New Roman"/>
          <w:sz w:val="28"/>
        </w:rPr>
        <w:t>расходов классификации расходов бюджета сельского поселения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>:</w:t>
      </w:r>
    </w:p>
    <w:p w14:paraId="2C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2025 год согласно приложению 5 к настоящему решению;</w:t>
      </w:r>
    </w:p>
    <w:p w14:paraId="2D000000">
      <w:pPr>
        <w:pStyle w:val="Style_4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- на плановый период 2026 и 2027 годов согласно приложению 6 к настоящему решению.</w:t>
      </w:r>
    </w:p>
    <w:p w14:paraId="2E000000">
      <w:pPr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sz w:val="28"/>
        </w:rPr>
        <w:t>Статья 7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r>
        <w:rPr>
          <w:rFonts w:ascii="Times New Roman" w:hAnsi="Times New Roman"/>
          <w:color w:val="000000"/>
          <w:sz w:val="28"/>
        </w:rPr>
        <w:t>расходов классификации расходов бюджета сельского поселения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Селиярово</w:t>
      </w:r>
      <w:r>
        <w:rPr>
          <w:rFonts w:ascii="Times New Roman" w:hAnsi="Times New Roman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F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на 2025 год согласно приложению 7 к настоящему решению;</w:t>
      </w:r>
    </w:p>
    <w:p w14:paraId="30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на плановый период 2026 и 2027 годов согласно приложению 8 к настоящему решению.</w:t>
      </w:r>
    </w:p>
    <w:p w14:paraId="31000000">
      <w:pPr>
        <w:pStyle w:val="Style_4"/>
        <w:ind w:firstLine="709" w:left="0"/>
        <w:jc w:val="both"/>
        <w:rPr>
          <w:rFonts w:ascii="Times New Roman" w:hAnsi="Times New Roman"/>
          <w:b w:val="1"/>
          <w:sz w:val="28"/>
        </w:rPr>
      </w:pPr>
    </w:p>
    <w:p w14:paraId="32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8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Утвердить общий объем бюджетных ассигнований направляемых на исполнение публичных нормативных обязательств на 2025-2027 годы в сумме по </w:t>
      </w:r>
      <w:r>
        <w:rPr>
          <w:rFonts w:ascii="Times New Roman" w:hAnsi="Times New Roman"/>
          <w:color w:val="000000"/>
          <w:sz w:val="28"/>
        </w:rPr>
        <w:t>546,5</w:t>
      </w:r>
      <w:r>
        <w:rPr>
          <w:rFonts w:ascii="Times New Roman" w:hAnsi="Times New Roman"/>
          <w:color w:val="000000"/>
          <w:sz w:val="28"/>
        </w:rPr>
        <w:t xml:space="preserve"> тыс. рублей, ежегодно</w:t>
      </w:r>
      <w:r>
        <w:rPr>
          <w:rFonts w:ascii="Times New Roman" w:hAnsi="Times New Roman"/>
          <w:color w:val="000000"/>
          <w:sz w:val="28"/>
        </w:rPr>
        <w:t>.</w:t>
      </w:r>
    </w:p>
    <w:p w14:paraId="33000000">
      <w:pPr>
        <w:pStyle w:val="Style_4"/>
        <w:ind w:firstLine="709" w:left="0"/>
        <w:jc w:val="both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Статья 9. </w:t>
      </w:r>
      <w:r>
        <w:rPr>
          <w:rFonts w:ascii="Times New Roman" w:hAnsi="Times New Roman"/>
          <w:color w:val="000000"/>
          <w:sz w:val="28"/>
        </w:rPr>
        <w:t>Утвердить в составе расходов бюджета размер резервного фонда администрации сельского поселения на 2025-2027 годы в сумме по 100,0 тыс. рублей ежегодно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34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Статья 10. </w:t>
      </w:r>
      <w:r>
        <w:rPr>
          <w:rFonts w:ascii="Times New Roman" w:hAnsi="Times New Roman"/>
          <w:sz w:val="28"/>
        </w:rPr>
        <w:t xml:space="preserve">Утвердить в составе расходов бюджета сельского поселения муниципальный дорожный фонд в сумме: </w:t>
      </w:r>
    </w:p>
    <w:p w14:paraId="35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t xml:space="preserve"> </w:t>
      </w: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1 754,3</w:t>
      </w:r>
      <w:r>
        <w:rPr>
          <w:rFonts w:ascii="Times New Roman" w:hAnsi="Times New Roman"/>
          <w:sz w:val="28"/>
        </w:rPr>
        <w:t xml:space="preserve"> тыс. рублей;</w:t>
      </w:r>
    </w:p>
    <w:p w14:paraId="36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плановый период:</w:t>
      </w:r>
    </w:p>
    <w:p w14:paraId="37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1 807,4</w:t>
      </w:r>
      <w:r>
        <w:rPr>
          <w:rFonts w:ascii="Times New Roman" w:hAnsi="Times New Roman"/>
          <w:sz w:val="28"/>
        </w:rPr>
        <w:t xml:space="preserve"> тыс. рублей </w:t>
      </w:r>
    </w:p>
    <w:p w14:paraId="38000000">
      <w:pPr>
        <w:pStyle w:val="Style_4"/>
        <w:ind w:firstLine="709" w:left="0"/>
        <w:jc w:val="both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2 453,8</w:t>
      </w:r>
      <w:r>
        <w:rPr>
          <w:rFonts w:ascii="Times New Roman" w:hAnsi="Times New Roman"/>
          <w:sz w:val="28"/>
        </w:rPr>
        <w:t xml:space="preserve"> тыс. рублей.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39000000">
      <w:pPr>
        <w:pStyle w:val="Style_4"/>
        <w:ind w:firstLine="709" w:left="0"/>
        <w:jc w:val="both"/>
        <w:outlineLvl w:val="1"/>
        <w:rPr>
          <w:rFonts w:ascii="Times New Roman" w:hAnsi="Times New Roman"/>
          <w:b w:val="1"/>
          <w:sz w:val="28"/>
        </w:rPr>
      </w:pPr>
    </w:p>
    <w:p w14:paraId="3A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11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В сводную бюджетную роспись в 2025 году Администрация сельского поселения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 xml:space="preserve"> в лице финансово-экономического отдела в соответствии с пунктом 8 статьи 217 Бюджетного кодекса Российской Федерации, частью 4 статьи 3 решения Совета депутатов сельского поселения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26</w:t>
      </w:r>
      <w:r>
        <w:rPr>
          <w:rFonts w:ascii="Times New Roman" w:hAnsi="Times New Roman"/>
          <w:sz w:val="28"/>
        </w:rPr>
        <w:t xml:space="preserve"> декабря </w:t>
      </w:r>
      <w:r>
        <w:rPr>
          <w:rFonts w:ascii="Times New Roman" w:hAnsi="Times New Roman"/>
          <w:sz w:val="28"/>
        </w:rPr>
        <w:t xml:space="preserve">2022 №184 </w:t>
      </w:r>
      <w:r>
        <w:rPr>
          <w:rFonts w:ascii="Times New Roman" w:hAnsi="Times New Roman"/>
          <w:sz w:val="28"/>
        </w:rPr>
        <w:t>«Об утверждении Положения о бюджетном уст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ройстве и бюджетном процессе в сельском поселении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>» в праве вносить изменения в показатели</w:t>
      </w:r>
      <w:r>
        <w:rPr>
          <w:rFonts w:ascii="Times New Roman" w:hAnsi="Times New Roman"/>
          <w:sz w:val="28"/>
        </w:rPr>
        <w:t xml:space="preserve"> сводной бюджетной росписи бюджета сельского поселения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 xml:space="preserve"> без внесения изменений в настоящее решение по следующим дополнительным основаниям:</w:t>
      </w:r>
    </w:p>
    <w:p w14:paraId="3B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перераспределение бюджетных ассигнований между основными мероприятиями, мероприятиями муниципальных программ сельского поселения, в том числе добавление мероприятий в рамках основного мероприятия, за исключением случаев увеличения бюджетных ассигнований </w:t>
      </w:r>
      <w:r>
        <w:rPr>
          <w:rFonts w:ascii="Times New Roman" w:hAnsi="Times New Roman"/>
          <w:sz w:val="28"/>
        </w:rPr>
        <w:t>на функционирование органов администрации сельского поселения и учреждений сельского поселения;</w:t>
      </w:r>
    </w:p>
    <w:p w14:paraId="3C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за счет средств федерального, регионального бюджета и бюджета Ханты-Мансийского района объема дотаций, субвенций, субсидий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сверх объемов, утвержденных решением о бюджете</w:t>
      </w:r>
      <w:r>
        <w:rPr>
          <w:rFonts w:ascii="Times New Roman" w:hAnsi="Times New Roman"/>
          <w:sz w:val="28"/>
        </w:rPr>
        <w:t xml:space="preserve"> сельского поселения;</w:t>
      </w:r>
    </w:p>
    <w:p w14:paraId="3D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ассигнований, предусмотренных главному распорядителю средств бюджета сельского поселения по соответствующим кодам классификации расходов бюджетов на проведение отдельных мероприятий в рамках муниципальных программ (непрограммных направлений деятельности) сельского поселения, и направление их в бюджет Ханты-Мансийского района в виде межбюджетных трансфертов;</w:t>
      </w:r>
    </w:p>
    <w:p w14:paraId="3E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увеличение бюджетных ассигнований на сумму, не использованных по состоянию на 1 января текущего финансового </w:t>
      </w:r>
      <w:r>
        <w:rPr>
          <w:rFonts w:ascii="Times New Roman" w:hAnsi="Times New Roman"/>
          <w:sz w:val="28"/>
        </w:rPr>
        <w:t>года остатков средств дорожного фонда сельского поселения</w:t>
      </w:r>
      <w:r>
        <w:rPr>
          <w:rFonts w:ascii="Times New Roman" w:hAnsi="Times New Roman"/>
          <w:sz w:val="28"/>
        </w:rPr>
        <w:t xml:space="preserve"> для последующего использования на те же цели;</w:t>
      </w:r>
    </w:p>
    <w:p w14:paraId="3F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14:paraId="40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 из федерального, регионального бюджета и бюджета Ханты-Мансийского района;</w:t>
      </w:r>
    </w:p>
    <w:p w14:paraId="41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распределение бюджетных ассигнований по мероприятиям муниципальных программ сельского поселения за счет безвозмездных поступлений от физических и юридических лиц, имеющих целевое назначение, в том числе средств, поступающих в бюджет сельского поселения по договорам пожертвования;</w:t>
      </w:r>
    </w:p>
    <w:p w14:paraId="42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(уменьшение) бюджетных ассигнований, предусмотренных на финансовое обеспечение реализации мероприятий муниципальных программ, обеспечивающих достижение целей, показателей и результатов региональных проектов, за счет перераспределения бюджетных ассигнований, не отнесенных настоящим решением на указанные цели;</w:t>
      </w:r>
    </w:p>
    <w:p w14:paraId="43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увеличение (уменьшение) бюджетных ассигнований, предусмотренных на финансовое обеспечение реализации мероприятий муниципальных программ, реализуемых на условиях </w:t>
      </w:r>
      <w:r>
        <w:rPr>
          <w:rFonts w:ascii="Times New Roman" w:hAnsi="Times New Roman"/>
          <w:sz w:val="28"/>
        </w:rPr>
        <w:t>софинансирования</w:t>
      </w:r>
      <w:r>
        <w:rPr>
          <w:rFonts w:ascii="Times New Roman" w:hAnsi="Times New Roman"/>
          <w:sz w:val="28"/>
        </w:rPr>
        <w:t xml:space="preserve"> из федерального, регионального бюджета и (или) бюджета Ханты-Мансийского района, за счет перераспределения бюджетных ассигнований, не отнесенных настоящим решением на указанные цели;</w:t>
      </w:r>
    </w:p>
    <w:p w14:paraId="44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увеличение </w:t>
      </w:r>
      <w:r>
        <w:rPr>
          <w:rFonts w:ascii="Times New Roman" w:hAnsi="Times New Roman"/>
          <w:sz w:val="28"/>
        </w:rPr>
        <w:t>объема бюджетных ассигнований резервного фонда администрации сельского поселения</w:t>
      </w:r>
      <w:r>
        <w:rPr>
          <w:rFonts w:ascii="Times New Roman" w:hAnsi="Times New Roman"/>
          <w:sz w:val="28"/>
        </w:rPr>
        <w:t xml:space="preserve"> за счет неиспользованных бюджетных </w:t>
      </w:r>
      <w:r>
        <w:rPr>
          <w:rFonts w:ascii="Times New Roman" w:hAnsi="Times New Roman"/>
          <w:sz w:val="28"/>
        </w:rPr>
        <w:t>ассигнований, сложившихся в связи с отменой проведения мероприятий, предусмотренных муниципальными программами сельского поселения;</w:t>
      </w:r>
    </w:p>
    <w:p w14:paraId="45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изменение бюджетной классификации расходов бюджета без изменения целевого направления средств;</w:t>
      </w:r>
    </w:p>
    <w:p w14:paraId="46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изменений в сводную бюджетную роспись по основаниям, установленным настоящей статьей, осуществляется в пределах объема бюджетных ассигнований, утвержденных решением о бюджете сельского поселения, за исключением оснований, установленных абзацами третьим, пятым, шестым и восьмым настоящей статьи, в соответствии с которыми внесение изменений в сводную бюджетную роспись может осуществляться с изменением общего объема расходов, утвержденных решением о бюджете сельского поселения.</w:t>
      </w:r>
    </w:p>
    <w:p w14:paraId="4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12</w:t>
      </w:r>
      <w:r>
        <w:rPr>
          <w:rFonts w:ascii="Times New Roman" w:hAnsi="Times New Roman"/>
          <w:sz w:val="28"/>
        </w:rPr>
        <w:t>. Утвердить объём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</w:rPr>
        <w:t xml:space="preserve"> :</w:t>
      </w:r>
    </w:p>
    <w:p w14:paraId="48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38 128,8</w:t>
      </w:r>
      <w:r>
        <w:rPr>
          <w:rFonts w:ascii="Times New Roman" w:hAnsi="Times New Roman"/>
          <w:sz w:val="28"/>
        </w:rPr>
        <w:t xml:space="preserve"> тыс. рублей </w:t>
      </w:r>
      <w:r>
        <w:rPr>
          <w:rFonts w:ascii="Times New Roman" w:hAnsi="Times New Roman"/>
          <w:sz w:val="28"/>
        </w:rPr>
        <w:t xml:space="preserve">в составе </w:t>
      </w:r>
      <w:r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b w:val="1"/>
          <w:sz w:val="28"/>
        </w:rPr>
        <w:t>9</w:t>
      </w:r>
      <w:r>
        <w:rPr>
          <w:rFonts w:ascii="Times New Roman" w:hAnsi="Times New Roman"/>
          <w:sz w:val="28"/>
        </w:rPr>
        <w:t xml:space="preserve"> к настоящему решению;</w:t>
      </w:r>
    </w:p>
    <w:p w14:paraId="49000000">
      <w:pPr>
        <w:pStyle w:val="Style_5"/>
        <w:spacing w:after="0"/>
        <w:ind w:firstLine="709" w:lef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 год – </w:t>
      </w:r>
      <w:r>
        <w:rPr>
          <w:rFonts w:ascii="Times New Roman" w:hAnsi="Times New Roman"/>
          <w:sz w:val="28"/>
        </w:rPr>
        <w:t xml:space="preserve">34 630,7 </w:t>
      </w:r>
      <w:r>
        <w:rPr>
          <w:rFonts w:ascii="Times New Roman" w:hAnsi="Times New Roman"/>
          <w:sz w:val="28"/>
        </w:rPr>
        <w:t xml:space="preserve"> тыс. рублей,</w:t>
      </w:r>
    </w:p>
    <w:p w14:paraId="4A000000">
      <w:pPr>
        <w:pStyle w:val="Style_5"/>
        <w:spacing w:after="0"/>
        <w:ind w:firstLine="709" w:lef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35 146,9</w:t>
      </w:r>
      <w:r>
        <w:rPr>
          <w:rFonts w:ascii="Times New Roman" w:hAnsi="Times New Roman"/>
          <w:sz w:val="28"/>
        </w:rPr>
        <w:t xml:space="preserve"> тыс. рублей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составе </w:t>
      </w:r>
      <w:r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b w:val="1"/>
          <w:sz w:val="28"/>
        </w:rPr>
        <w:t>10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14:paraId="4B000000">
      <w:pPr>
        <w:pStyle w:val="Style_5"/>
        <w:spacing w:after="0"/>
        <w:ind w:firstLine="709" w:left="0"/>
        <w:rPr>
          <w:rFonts w:ascii="Times New Roman" w:hAnsi="Times New Roman"/>
          <w:sz w:val="28"/>
        </w:rPr>
      </w:pPr>
    </w:p>
    <w:p w14:paraId="4C000000">
      <w:pPr>
        <w:pStyle w:val="Style_6"/>
        <w:spacing w:before="0" w:line="240" w:lineRule="auto"/>
        <w:ind w:firstLine="709" w:left="0"/>
        <w:jc w:val="both"/>
        <w:rPr>
          <w:b w:val="0"/>
        </w:rPr>
      </w:pPr>
      <w:r>
        <w:t>Статья 13</w:t>
      </w:r>
      <w:r>
        <w:rPr>
          <w:b w:val="0"/>
        </w:rPr>
        <w:t xml:space="preserve">. </w:t>
      </w:r>
      <w:r>
        <w:rPr>
          <w:b w:val="0"/>
        </w:rPr>
        <w:t>Установить, что органы местного самоуправления поселения не вправе принимать решения, приводящие к увеличению в 202</w:t>
      </w:r>
      <w:r>
        <w:rPr>
          <w:b w:val="0"/>
        </w:rPr>
        <w:t>5</w:t>
      </w:r>
      <w:r>
        <w:rPr>
          <w:b w:val="0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поселения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</w:t>
      </w:r>
      <w:r>
        <w:rPr>
          <w:b w:val="0"/>
        </w:rPr>
        <w:t xml:space="preserve"> (</w:t>
      </w:r>
      <w:r>
        <w:rPr>
          <w:b w:val="0"/>
        </w:rPr>
        <w:t>приобретению) новых объектов капитального строительства).</w:t>
      </w:r>
    </w:p>
    <w:p w14:paraId="4D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</w:p>
    <w:p w14:paraId="4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14.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Утвердить объем межбюджетных трансфертов, передаваемых из бюджета сельского поселения </w:t>
      </w:r>
      <w:r>
        <w:rPr>
          <w:rFonts w:ascii="Times New Roman" w:hAnsi="Times New Roman"/>
          <w:sz w:val="28"/>
        </w:rPr>
        <w:t>Селиярово</w:t>
      </w:r>
      <w:r>
        <w:rPr>
          <w:rFonts w:ascii="Times New Roman" w:hAnsi="Times New Roman"/>
          <w:sz w:val="28"/>
        </w:rPr>
        <w:t xml:space="preserve"> бюджету Ханты-Мансийского муниципального района на 2025 год согласно приложению 13 к настоящему решению в сумме </w:t>
      </w:r>
      <w:r>
        <w:rPr>
          <w:rFonts w:ascii="Times New Roman" w:hAnsi="Times New Roman"/>
          <w:sz w:val="28"/>
        </w:rPr>
        <w:t>27,6</w:t>
      </w:r>
      <w:r>
        <w:rPr>
          <w:rFonts w:ascii="Times New Roman" w:hAnsi="Times New Roman"/>
          <w:sz w:val="28"/>
        </w:rPr>
        <w:t xml:space="preserve"> тыс. рублей и на плановый период 2026-2027 годов в сумме 0,0 тыс. рублей ежегодно.</w:t>
      </w:r>
    </w:p>
    <w:p w14:paraId="4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15</w:t>
      </w:r>
      <w:r>
        <w:rPr>
          <w:rFonts w:ascii="Times New Roman" w:hAnsi="Times New Roman"/>
          <w:sz w:val="28"/>
        </w:rPr>
        <w:t>. Установить, что в случае невыполнения доходной части бюджета сельского поселения в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и в плановом периоде 2025 и 2026 годов в первоочередном порядке подлежат финансированию социально-значимые расходы, связанные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:</w:t>
      </w:r>
    </w:p>
    <w:p w14:paraId="5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оплатой труда и начислениями на выплаты по оплате труда;</w:t>
      </w:r>
    </w:p>
    <w:p w14:paraId="5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социальным обеспечением населения;</w:t>
      </w:r>
    </w:p>
    <w:p w14:paraId="5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оплатой коммунальных услуг;</w:t>
      </w:r>
    </w:p>
    <w:p w14:paraId="5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предоставление межбюджетных трансфертов бюджету Ханты-Мансийского района в части иных межбюджетных трансфертов.</w:t>
      </w:r>
    </w:p>
    <w:p w14:paraId="5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и плановом периоде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 определяются </w:t>
      </w:r>
      <w:r>
        <w:rPr>
          <w:rFonts w:ascii="Times New Roman" w:hAnsi="Times New Roman"/>
          <w:sz w:val="28"/>
        </w:rPr>
        <w:t>администрацией сельского поселения в пределах поступающих доходов в бюджет сельского поселения.</w:t>
      </w:r>
    </w:p>
    <w:p w14:paraId="55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</w:p>
    <w:p w14:paraId="56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16</w:t>
      </w:r>
      <w:r>
        <w:rPr>
          <w:rFonts w:ascii="Times New Roman" w:hAnsi="Times New Roman"/>
          <w:sz w:val="28"/>
        </w:rPr>
        <w:t>. Утвердить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и плановый период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годов:</w:t>
      </w:r>
    </w:p>
    <w:p w14:paraId="57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перечень главных распорядителей средств бюджета сельского поселения 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и плановый период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 w:val="1"/>
          <w:sz w:val="28"/>
        </w:rPr>
        <w:t>12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14:paraId="58000000">
      <w:pPr>
        <w:pStyle w:val="Style_4"/>
        <w:ind w:firstLine="709" w:left="0"/>
        <w:jc w:val="both"/>
        <w:rPr>
          <w:rFonts w:ascii="Times New Roman" w:hAnsi="Times New Roman"/>
          <w:sz w:val="28"/>
        </w:rPr>
      </w:pPr>
    </w:p>
    <w:p w14:paraId="59000000">
      <w:pPr>
        <w:pStyle w:val="Style_4"/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Статья  17. </w:t>
      </w:r>
      <w:r>
        <w:rPr>
          <w:rFonts w:ascii="Times New Roman" w:hAnsi="Times New Roman"/>
          <w:sz w:val="28"/>
        </w:rPr>
        <w:t>Утвердить объем межбюджетных трансфертов, передаваемых из бюджета сельского поселения Селиярово бюджету Ханты-Мансийского муниципального района на 2025 год согласно приложению 13 к настоящему решению в сумме 27,6 тыс. рублей и на плановый период 2026-2027 годов в сумме 0,0 тыс. 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ежегодно</w:t>
      </w:r>
      <w:r>
        <w:rPr>
          <w:rFonts w:ascii="Times New Roman" w:hAnsi="Times New Roman"/>
          <w:sz w:val="28"/>
        </w:rPr>
        <w:t>.</w:t>
      </w:r>
    </w:p>
    <w:p w14:paraId="5A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</w:p>
    <w:p w14:paraId="5B000000">
      <w:pPr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 18</w:t>
      </w:r>
      <w:r>
        <w:rPr>
          <w:rFonts w:ascii="Times New Roman" w:hAnsi="Times New Roman"/>
          <w:b w:val="1"/>
          <w:sz w:val="28"/>
        </w:rPr>
        <w:t>.</w:t>
      </w:r>
      <w:r>
        <w:rPr>
          <w:rFonts w:ascii="Times New Roman" w:hAnsi="Times New Roman"/>
          <w:sz w:val="28"/>
        </w:rPr>
        <w:t xml:space="preserve"> Установить, что в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финансово-экономическим отделом администрации сельского  поселения Селиярово осуществляется казначейское сопровождение средств.</w:t>
      </w:r>
    </w:p>
    <w:p w14:paraId="5C000000">
      <w:pPr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Казначейскому сопровождению подлежат:</w:t>
      </w:r>
    </w:p>
    <w:p w14:paraId="5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авансовые платежи и расчеты по муниципальным контрактам о поставке товаров, выполнении работ, оказании услуг, заключаемым на сумму более 50 000,0 тыс. рублей, источником финансового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исполнения которых являются средства, предоставляемые из бюджета сельского поселения Селиярово;</w:t>
      </w:r>
    </w:p>
    <w:p w14:paraId="5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авансовые платежи и расчеты по контрактам (договорам) о поставке товаров, выполнении работ, оказании услуг, заключаемым на сумму более 50 000,0 тыс. рублей муниципальными казенными учреждениями сельского поселения Селиярово, лицевые счета которым открыты в администрации сельского поселения Селиярово, за счет средств, предоставляемых из бюджета сельского поселения Селиярово в соответствии с законодательством Российской Федерации;</w:t>
      </w:r>
    </w:p>
    <w:p w14:paraId="5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средства, получаемые участниками казначейского сопровождения, в 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14:paraId="60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14:paraId="61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основании:</w:t>
      </w:r>
    </w:p>
    <w:p w14:paraId="6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 целях аренды, осуществления работ 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 градостроительной деятельности, осуществления страхования в соответствии со 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14:paraId="63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14:paraId="64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14:paraId="65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14:paraId="6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67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социально ориентированным некоммерческим организациям.</w:t>
      </w:r>
    </w:p>
    <w:p w14:paraId="68000000">
      <w:pPr>
        <w:pStyle w:val="Style_4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Статья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19.</w:t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 (обнародования), но не ранее, 1 января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года.</w:t>
      </w:r>
    </w:p>
    <w:p w14:paraId="69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A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B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C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D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E000000">
      <w:pPr>
        <w:pStyle w:val="Style_4"/>
        <w:ind w:firstLine="567" w:left="0"/>
        <w:jc w:val="both"/>
        <w:outlineLvl w:val="1"/>
        <w:rPr>
          <w:rFonts w:ascii="Times New Roman" w:hAnsi="Times New Roman"/>
          <w:sz w:val="28"/>
        </w:rPr>
      </w:pPr>
    </w:p>
    <w:p w14:paraId="6F000000">
      <w:pPr>
        <w:pStyle w:val="Style_4"/>
        <w:ind w:firstLine="0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сельского поселения                                                      С.В. Маркова</w:t>
      </w:r>
    </w:p>
    <w:sectPr>
      <w:pgSz w:h="16838" w:orient="portrait" w:w="11906"/>
      <w:pgMar w:bottom="568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firstLine="709" w:left="0"/>
      </w:pPr>
      <w:rPr>
        <w:rFonts w:ascii="Times New Roman" w:hAnsi="Times New Roman"/>
        <w:b w:val="0"/>
        <w:i w:val="0"/>
        <w:caps w:val="0"/>
        <w:strike w:val="0"/>
        <w:shadow w:val="0"/>
        <w:emboss w:val="0"/>
        <w:imprint w:val="0"/>
        <w:sz w:val="28"/>
      </w:rPr>
    </w:lvl>
    <w:lvl w:ilvl="1">
      <w:start w:val="1"/>
      <w:numFmt w:val="decimal"/>
      <w:lvlText w:val="%2)"/>
      <w:lvlJc w:val="left"/>
      <w:pPr>
        <w:ind w:firstLine="709" w:left="0"/>
      </w:pPr>
      <w:rPr>
        <w:rFonts w:ascii="Times New Roman" w:hAnsi="Times New Roman"/>
        <w:b w:val="0"/>
        <w:i w:val="0"/>
        <w:caps w:val="0"/>
        <w:strike w:val="0"/>
        <w:shadow w:val="0"/>
        <w:emboss w:val="0"/>
        <w:imprint w:val="0"/>
        <w:sz w:val="28"/>
      </w:rPr>
    </w:lvl>
    <w:lvl w:ilvl="2">
      <w:start w:val="1"/>
      <w:numFmt w:val="russianLower"/>
      <w:lvlText w:val="%3)"/>
      <w:lvlJc w:val="left"/>
      <w:pPr>
        <w:ind w:firstLine="709" w:left="0"/>
      </w:pPr>
      <w:rPr>
        <w:rFonts w:ascii="Times New Roman" w:hAnsi="Times New Roman"/>
        <w:b w:val="0"/>
        <w:i w:val="0"/>
        <w:caps w:val="0"/>
        <w:strike w:val="0"/>
        <w:shadow w:val="0"/>
        <w:emboss w:val="0"/>
        <w:imprint w:val="0"/>
        <w:sz w:val="28"/>
      </w:rPr>
    </w:lvl>
    <w:lvl w:ilvl="3">
      <w:start w:val="1"/>
      <w:numFmt w:val="decimal"/>
      <w:pStyle w:val="Style_1"/>
      <w:lvlText w:val=""/>
      <w:lvlJc w:val="left"/>
      <w:pPr>
        <w:ind w:firstLine="0" w:left="0"/>
      </w:pPr>
    </w:lvl>
    <w:lvl w:ilvl="4">
      <w:start w:val="1"/>
      <w:numFmt w:val="decimal"/>
      <w:pStyle w:val="Style_21"/>
      <w:lvlText w:val=""/>
      <w:lvlJc w:val="left"/>
      <w:pPr>
        <w:ind w:firstLine="0" w:left="0"/>
      </w:pPr>
    </w:lvl>
    <w:lvl w:ilvl="5">
      <w:start w:val="1"/>
      <w:numFmt w:val="decimal"/>
      <w:pStyle w:val="Style_36"/>
      <w:lvlText w:val=""/>
      <w:lvlJc w:val="left"/>
      <w:pPr>
        <w:ind w:firstLine="0" w:left="0"/>
      </w:pPr>
    </w:lvl>
    <w:lvl w:ilvl="6">
      <w:start w:val="1"/>
      <w:numFmt w:val="decimal"/>
      <w:pStyle w:val="Style_10"/>
      <w:lvlText w:val=""/>
      <w:lvlJc w:val="left"/>
      <w:pPr>
        <w:ind w:firstLine="0" w:left="0"/>
      </w:pPr>
    </w:lvl>
    <w:lvl w:ilvl="7">
      <w:start w:val="1"/>
      <w:numFmt w:val="decimal"/>
      <w:pStyle w:val="Style_26"/>
      <w:lvlText w:val=""/>
      <w:lvlJc w:val="left"/>
      <w:pPr>
        <w:ind w:firstLine="0" w:left="0"/>
      </w:pPr>
    </w:lvl>
    <w:lvl w:ilvl="8">
      <w:start w:val="1"/>
      <w:numFmt w:val="decimal"/>
      <w:pStyle w:val="Style_14"/>
      <w:lvlText w:val=""/>
      <w:lvlJc w:val="left"/>
      <w:pPr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spacing w:after="200" w:line="276" w:lineRule="auto"/>
      <w:ind/>
    </w:pPr>
    <w:rPr>
      <w:sz w:val="22"/>
    </w:rPr>
  </w:style>
  <w:style w:default="1" w:styleId="Style_7_ch" w:type="character">
    <w:name w:val="Normal"/>
    <w:link w:val="Style_7"/>
    <w:rPr>
      <w:sz w:val="22"/>
    </w:rPr>
  </w:style>
  <w:style w:styleId="Style_8" w:type="paragraph">
    <w:name w:val="toc 2"/>
    <w:next w:val="Style_7"/>
    <w:link w:val="Style_8_ch"/>
    <w:uiPriority w:val="39"/>
    <w:pPr>
      <w:ind w:firstLine="0"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heading 7"/>
    <w:basedOn w:val="Style_7"/>
    <w:next w:val="Style_7"/>
    <w:link w:val="Style_10_ch"/>
    <w:uiPriority w:val="9"/>
    <w:qFormat/>
    <w:pPr>
      <w:numPr>
        <w:ilvl w:val="6"/>
        <w:numId w:val="1"/>
      </w:numPr>
      <w:spacing w:after="60" w:before="240" w:line="240" w:lineRule="auto"/>
      <w:ind/>
      <w:outlineLvl w:val="6"/>
    </w:pPr>
    <w:rPr>
      <w:rFonts w:ascii="Times New Roman" w:hAnsi="Times New Roman"/>
      <w:sz w:val="24"/>
    </w:rPr>
  </w:style>
  <w:style w:styleId="Style_10_ch" w:type="character">
    <w:name w:val="heading 7"/>
    <w:basedOn w:val="Style_7_ch"/>
    <w:link w:val="Style_10"/>
    <w:rPr>
      <w:rFonts w:ascii="Times New Roman" w:hAnsi="Times New Roman"/>
      <w:sz w:val="24"/>
    </w:rPr>
  </w:style>
  <w:style w:styleId="Style_11" w:type="paragraph">
    <w:name w:val="toc 6"/>
    <w:next w:val="Style_7"/>
    <w:link w:val="Style_11_ch"/>
    <w:uiPriority w:val="39"/>
    <w:pPr>
      <w:ind w:firstLine="0" w:left="1000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7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heading 3"/>
    <w:next w:val="Style_7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4" w:type="paragraph">
    <w:name w:val="ConsPlusNormal"/>
    <w:link w:val="Style_4_ch"/>
    <w:pPr>
      <w:ind w:firstLine="720" w:left="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5" w:type="paragraph">
    <w:name w:val="Body Text"/>
    <w:basedOn w:val="Style_7"/>
    <w:link w:val="Style_5_ch"/>
    <w:pPr>
      <w:spacing w:after="120" w:line="240" w:lineRule="auto"/>
      <w:ind w:hanging="284" w:left="284"/>
      <w:jc w:val="both"/>
    </w:pPr>
    <w:rPr>
      <w:sz w:val="20"/>
    </w:rPr>
  </w:style>
  <w:style w:styleId="Style_5_ch" w:type="character">
    <w:name w:val="Body Text"/>
    <w:basedOn w:val="Style_7_ch"/>
    <w:link w:val="Style_5"/>
    <w:rPr>
      <w:sz w:val="20"/>
    </w:rPr>
  </w:style>
  <w:style w:styleId="Style_14" w:type="paragraph">
    <w:name w:val="heading 9"/>
    <w:basedOn w:val="Style_7"/>
    <w:next w:val="Style_7"/>
    <w:link w:val="Style_14_ch"/>
    <w:uiPriority w:val="9"/>
    <w:qFormat/>
    <w:pPr>
      <w:numPr>
        <w:ilvl w:val="8"/>
        <w:numId w:val="1"/>
      </w:numPr>
      <w:spacing w:after="60" w:before="240" w:line="240" w:lineRule="auto"/>
      <w:ind/>
      <w:outlineLvl w:val="8"/>
    </w:pPr>
    <w:rPr>
      <w:rFonts w:ascii="Arial" w:hAnsi="Arial"/>
      <w:sz w:val="20"/>
    </w:rPr>
  </w:style>
  <w:style w:styleId="Style_14_ch" w:type="character">
    <w:name w:val="heading 9"/>
    <w:basedOn w:val="Style_7_ch"/>
    <w:link w:val="Style_14"/>
    <w:rPr>
      <w:rFonts w:ascii="Arial" w:hAnsi="Arial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Balloon Text"/>
    <w:basedOn w:val="Style_7"/>
    <w:link w:val="Style_16_ch"/>
    <w:pPr>
      <w:spacing w:after="0" w:line="240" w:lineRule="auto"/>
      <w:ind/>
    </w:pPr>
    <w:rPr>
      <w:rFonts w:ascii="Tahoma" w:hAnsi="Tahoma"/>
      <w:sz w:val="16"/>
    </w:rPr>
  </w:style>
  <w:style w:styleId="Style_16_ch" w:type="character">
    <w:name w:val="Balloon Text"/>
    <w:basedOn w:val="Style_7_ch"/>
    <w:link w:val="Style_16"/>
    <w:rPr>
      <w:rFonts w:ascii="Tahoma" w:hAnsi="Tahoma"/>
      <w:sz w:val="16"/>
    </w:rPr>
  </w:style>
  <w:style w:styleId="Style_17" w:type="paragraph">
    <w:name w:val="Body Text Indent"/>
    <w:basedOn w:val="Style_7"/>
    <w:link w:val="Style_17_ch"/>
    <w:pPr>
      <w:spacing w:after="120"/>
      <w:ind w:firstLine="0" w:left="283"/>
    </w:pPr>
  </w:style>
  <w:style w:styleId="Style_17_ch" w:type="character">
    <w:name w:val="Body Text Indent"/>
    <w:basedOn w:val="Style_7_ch"/>
    <w:link w:val="Style_17"/>
  </w:style>
  <w:style w:styleId="Style_18" w:type="paragraph">
    <w:name w:val="toc 3"/>
    <w:next w:val="Style_7"/>
    <w:link w:val="Style_18_ch"/>
    <w:uiPriority w:val="39"/>
    <w:pPr>
      <w:ind w:firstLine="0" w:left="400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Body Text 2"/>
    <w:basedOn w:val="Style_7"/>
    <w:link w:val="Style_19_ch"/>
    <w:pPr>
      <w:spacing w:after="120" w:line="480" w:lineRule="auto"/>
      <w:ind/>
    </w:pPr>
  </w:style>
  <w:style w:styleId="Style_19_ch" w:type="character">
    <w:name w:val="Body Text 2"/>
    <w:basedOn w:val="Style_7_ch"/>
    <w:link w:val="Style_19"/>
  </w:style>
  <w:style w:styleId="Style_6" w:type="paragraph">
    <w:name w:val="Статья"/>
    <w:basedOn w:val="Style_20"/>
    <w:link w:val="Style_6_ch"/>
    <w:pPr>
      <w:ind w:firstLine="0" w:left="708"/>
      <w:jc w:val="left"/>
    </w:pPr>
  </w:style>
  <w:style w:styleId="Style_6_ch" w:type="character">
    <w:name w:val="Статья"/>
    <w:basedOn w:val="Style_20_ch"/>
    <w:link w:val="Style_6"/>
  </w:style>
  <w:style w:styleId="Style_21" w:type="paragraph">
    <w:name w:val="heading 5"/>
    <w:basedOn w:val="Style_7"/>
    <w:next w:val="Style_7"/>
    <w:link w:val="Style_21_ch"/>
    <w:uiPriority w:val="9"/>
    <w:qFormat/>
    <w:pPr>
      <w:numPr>
        <w:ilvl w:val="4"/>
        <w:numId w:val="1"/>
      </w:numPr>
      <w:spacing w:after="60" w:before="240" w:line="240" w:lineRule="auto"/>
      <w:ind/>
      <w:outlineLvl w:val="4"/>
    </w:pPr>
    <w:rPr>
      <w:rFonts w:ascii="Times New Roman" w:hAnsi="Times New Roman"/>
      <w:b w:val="1"/>
      <w:i w:val="1"/>
      <w:sz w:val="26"/>
    </w:rPr>
  </w:style>
  <w:style w:styleId="Style_21_ch" w:type="character">
    <w:name w:val="heading 5"/>
    <w:basedOn w:val="Style_7_ch"/>
    <w:link w:val="Style_21"/>
    <w:rPr>
      <w:rFonts w:ascii="Times New Roman" w:hAnsi="Times New Roman"/>
      <w:b w:val="1"/>
      <w:i w:val="1"/>
      <w:sz w:val="26"/>
    </w:rPr>
  </w:style>
  <w:style w:styleId="Style_22" w:type="paragraph">
    <w:name w:val="Обычный1"/>
    <w:link w:val="Style_22_ch"/>
    <w:rPr>
      <w:sz w:val="22"/>
    </w:rPr>
  </w:style>
  <w:style w:styleId="Style_22_ch" w:type="character">
    <w:name w:val="Обычный1"/>
    <w:link w:val="Style_22"/>
    <w:rPr>
      <w:sz w:val="22"/>
    </w:rPr>
  </w:style>
  <w:style w:styleId="Style_23" w:type="paragraph">
    <w:name w:val="heading 1"/>
    <w:basedOn w:val="Style_7"/>
    <w:next w:val="Style_7"/>
    <w:link w:val="Style_23_ch"/>
    <w:uiPriority w:val="9"/>
    <w:qFormat/>
    <w:pPr>
      <w:keepNext w:val="1"/>
      <w:keepLines w:val="1"/>
      <w:spacing w:after="0" w:before="480"/>
      <w:ind/>
      <w:outlineLvl w:val="0"/>
    </w:pPr>
    <w:rPr>
      <w:rFonts w:ascii="Cambria" w:hAnsi="Cambria"/>
      <w:b w:val="1"/>
      <w:color w:val="365F91"/>
      <w:sz w:val="28"/>
    </w:rPr>
  </w:style>
  <w:style w:styleId="Style_23_ch" w:type="character">
    <w:name w:val="heading 1"/>
    <w:basedOn w:val="Style_7_ch"/>
    <w:link w:val="Style_23"/>
    <w:rPr>
      <w:rFonts w:ascii="Cambria" w:hAnsi="Cambria"/>
      <w:b w:val="1"/>
      <w:color w:val="365F91"/>
      <w:sz w:val="28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 w:left="0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heading 8"/>
    <w:basedOn w:val="Style_7"/>
    <w:next w:val="Style_7"/>
    <w:link w:val="Style_26_ch"/>
    <w:uiPriority w:val="9"/>
    <w:qFormat/>
    <w:pPr>
      <w:numPr>
        <w:ilvl w:val="7"/>
        <w:numId w:val="1"/>
      </w:numPr>
      <w:spacing w:after="60" w:before="240" w:line="240" w:lineRule="auto"/>
      <w:ind/>
      <w:outlineLvl w:val="7"/>
    </w:pPr>
    <w:rPr>
      <w:rFonts w:ascii="Times New Roman" w:hAnsi="Times New Roman"/>
      <w:i w:val="1"/>
      <w:sz w:val="24"/>
    </w:rPr>
  </w:style>
  <w:style w:styleId="Style_26_ch" w:type="character">
    <w:name w:val="heading 8"/>
    <w:basedOn w:val="Style_7_ch"/>
    <w:link w:val="Style_26"/>
    <w:rPr>
      <w:rFonts w:ascii="Times New Roman" w:hAnsi="Times New Roman"/>
      <w:i w:val="1"/>
      <w:sz w:val="24"/>
    </w:rPr>
  </w:style>
  <w:style w:styleId="Style_27" w:type="paragraph">
    <w:name w:val="toc 1"/>
    <w:next w:val="Style_7"/>
    <w:link w:val="Style_27_ch"/>
    <w:uiPriority w:val="39"/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ind/>
      <w:jc w:val="both"/>
    </w:pPr>
    <w:rPr>
      <w:rFonts w:ascii="XO Thames" w:hAnsi="XO Thames"/>
    </w:rPr>
  </w:style>
  <w:style w:styleId="Style_28_ch" w:type="character">
    <w:name w:val="Header and Footer"/>
    <w:link w:val="Style_28"/>
    <w:rPr>
      <w:rFonts w:ascii="XO Thames" w:hAnsi="XO Thames"/>
    </w:rPr>
  </w:style>
  <w:style w:styleId="Style_29" w:type="paragraph">
    <w:name w:val="toc 9"/>
    <w:next w:val="Style_7"/>
    <w:link w:val="Style_29_ch"/>
    <w:uiPriority w:val="39"/>
    <w:pPr>
      <w:ind w:firstLine="0" w:left="1600"/>
    </w:pPr>
    <w:rPr>
      <w:rFonts w:ascii="XO Thames" w:hAnsi="XO Thames"/>
      <w:sz w:val="28"/>
    </w:rPr>
  </w:style>
  <w:style w:styleId="Style_29_ch" w:type="character">
    <w:name w:val="toc 9"/>
    <w:link w:val="Style_29"/>
    <w:rPr>
      <w:rFonts w:ascii="XO Thames" w:hAnsi="XO Thames"/>
      <w:sz w:val="28"/>
    </w:rPr>
  </w:style>
  <w:style w:styleId="Style_30" w:type="paragraph">
    <w:name w:val="toc 8"/>
    <w:next w:val="Style_7"/>
    <w:link w:val="Style_30_ch"/>
    <w:uiPriority w:val="39"/>
    <w:pPr>
      <w:ind w:firstLine="0" w:left="1400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3" w:type="paragraph">
    <w:name w:val="ConsNormal"/>
    <w:link w:val="Style_3_ch"/>
    <w:pPr>
      <w:widowControl w:val="0"/>
      <w:ind w:firstLine="720" w:left="0"/>
    </w:pPr>
    <w:rPr>
      <w:rFonts w:ascii="Arial" w:hAnsi="Arial"/>
    </w:rPr>
  </w:style>
  <w:style w:styleId="Style_3_ch" w:type="character">
    <w:name w:val="ConsNormal"/>
    <w:link w:val="Style_3"/>
    <w:rPr>
      <w:rFonts w:ascii="Arial" w:hAnsi="Arial"/>
    </w:rPr>
  </w:style>
  <w:style w:styleId="Style_31" w:type="paragraph">
    <w:name w:val="toc 5"/>
    <w:next w:val="Style_7"/>
    <w:link w:val="Style_31_ch"/>
    <w:uiPriority w:val="39"/>
    <w:pPr>
      <w:ind w:firstLine="0" w:left="800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Subtitle"/>
    <w:next w:val="Style_7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2" w:type="paragraph">
    <w:name w:val="ConsTitle"/>
    <w:link w:val="Style_2_ch"/>
    <w:pPr>
      <w:widowControl w:val="0"/>
      <w:ind/>
    </w:pPr>
    <w:rPr>
      <w:rFonts w:ascii="Arial" w:hAnsi="Arial"/>
      <w:b w:val="1"/>
    </w:rPr>
  </w:style>
  <w:style w:styleId="Style_2_ch" w:type="character">
    <w:name w:val="ConsTitle"/>
    <w:link w:val="Style_2"/>
    <w:rPr>
      <w:rFonts w:ascii="Arial" w:hAnsi="Arial"/>
      <w:b w:val="1"/>
    </w:rPr>
  </w:style>
  <w:style w:styleId="Style_33" w:type="paragraph">
    <w:name w:val="Основной шрифт абзаца1"/>
    <w:link w:val="Style_33_ch"/>
  </w:style>
  <w:style w:styleId="Style_33_ch" w:type="character">
    <w:name w:val="Основной шрифт абзаца1"/>
    <w:link w:val="Style_33"/>
  </w:style>
  <w:style w:styleId="Style_20" w:type="paragraph">
    <w:name w:val="Title"/>
    <w:basedOn w:val="Style_7"/>
    <w:link w:val="Style_20_ch"/>
    <w:uiPriority w:val="10"/>
    <w:qFormat/>
    <w:pPr>
      <w:spacing w:after="0" w:before="400" w:line="360" w:lineRule="auto"/>
      <w:ind/>
      <w:jc w:val="center"/>
    </w:pPr>
    <w:rPr>
      <w:rFonts w:ascii="Times New Roman" w:hAnsi="Times New Roman"/>
      <w:b w:val="1"/>
      <w:sz w:val="28"/>
    </w:rPr>
  </w:style>
  <w:style w:styleId="Style_20_ch" w:type="character">
    <w:name w:val="Title"/>
    <w:basedOn w:val="Style_7_ch"/>
    <w:link w:val="Style_20"/>
    <w:rPr>
      <w:rFonts w:ascii="Times New Roman" w:hAnsi="Times New Roman"/>
      <w:b w:val="1"/>
      <w:sz w:val="28"/>
    </w:rPr>
  </w:style>
  <w:style w:styleId="Style_1" w:type="paragraph">
    <w:name w:val="heading 4"/>
    <w:basedOn w:val="Style_7"/>
    <w:next w:val="Style_7"/>
    <w:link w:val="Style_1_ch"/>
    <w:uiPriority w:val="9"/>
    <w:qFormat/>
    <w:pPr>
      <w:keepNext w:val="1"/>
      <w:numPr>
        <w:ilvl w:val="3"/>
        <w:numId w:val="1"/>
      </w:numPr>
      <w:spacing w:after="60" w:before="240" w:line="240" w:lineRule="auto"/>
      <w:ind/>
      <w:outlineLvl w:val="3"/>
    </w:pPr>
    <w:rPr>
      <w:rFonts w:ascii="Times New Roman" w:hAnsi="Times New Roman"/>
      <w:b w:val="1"/>
      <w:sz w:val="28"/>
    </w:rPr>
  </w:style>
  <w:style w:styleId="Style_1_ch" w:type="character">
    <w:name w:val="heading 4"/>
    <w:basedOn w:val="Style_7_ch"/>
    <w:link w:val="Style_1"/>
    <w:rPr>
      <w:rFonts w:ascii="Times New Roman" w:hAnsi="Times New Roman"/>
      <w:b w:val="1"/>
      <w:sz w:val="28"/>
    </w:rPr>
  </w:style>
  <w:style w:styleId="Style_34" w:type="paragraph">
    <w:name w:val="heading 2"/>
    <w:next w:val="Style_7"/>
    <w:link w:val="Style_3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4_ch" w:type="character">
    <w:name w:val="heading 2"/>
    <w:link w:val="Style_34"/>
    <w:rPr>
      <w:rFonts w:ascii="XO Thames" w:hAnsi="XO Thames"/>
      <w:b w:val="1"/>
      <w:sz w:val="28"/>
    </w:rPr>
  </w:style>
  <w:style w:styleId="Style_35" w:type="paragraph">
    <w:name w:val="Гиперссылка1"/>
    <w:link w:val="Style_35_ch"/>
    <w:rPr>
      <w:color w:val="0000FF"/>
      <w:u w:val="single"/>
    </w:rPr>
  </w:style>
  <w:style w:styleId="Style_35_ch" w:type="character">
    <w:name w:val="Гиперссылка1"/>
    <w:link w:val="Style_35"/>
    <w:rPr>
      <w:color w:val="0000FF"/>
      <w:u w:val="single"/>
    </w:rPr>
  </w:style>
  <w:style w:styleId="Style_36" w:type="paragraph">
    <w:name w:val="heading 6"/>
    <w:basedOn w:val="Style_7"/>
    <w:next w:val="Style_7"/>
    <w:link w:val="Style_36_ch"/>
    <w:uiPriority w:val="9"/>
    <w:qFormat/>
    <w:pPr>
      <w:numPr>
        <w:ilvl w:val="5"/>
        <w:numId w:val="1"/>
      </w:numPr>
      <w:spacing w:after="60" w:before="240" w:line="240" w:lineRule="auto"/>
      <w:ind/>
      <w:outlineLvl w:val="5"/>
    </w:pPr>
    <w:rPr>
      <w:rFonts w:ascii="Times New Roman" w:hAnsi="Times New Roman"/>
      <w:b w:val="1"/>
      <w:sz w:val="20"/>
    </w:rPr>
  </w:style>
  <w:style w:styleId="Style_36_ch" w:type="character">
    <w:name w:val="heading 6"/>
    <w:basedOn w:val="Style_7_ch"/>
    <w:link w:val="Style_36"/>
    <w:rPr>
      <w:rFonts w:ascii="Times New Roman" w:hAnsi="Times New Roman"/>
      <w:b w:val="1"/>
      <w:sz w:val="20"/>
    </w:r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2024-10-30T09:34:18Z</dcterms:modified>
</cp:coreProperties>
</file>